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ESI宋体-GB2312" w:hAnsi="CESI宋体-GB2312"/>
          <w:sz w:val="44"/>
          <w:szCs w:val="44"/>
        </w:rPr>
      </w:pPr>
      <w:r>
        <w:rPr>
          <w:rFonts w:hint="eastAsia" w:ascii="CESI宋体-GB2312" w:hAnsi="CESI宋体-GB2312"/>
          <w:sz w:val="44"/>
          <w:szCs w:val="44"/>
        </w:rPr>
        <w:t>厦门市思明区人民法院</w:t>
      </w:r>
    </w:p>
    <w:p>
      <w:pPr>
        <w:jc w:val="center"/>
        <w:rPr>
          <w:rFonts w:hint="eastAsia" w:ascii="CESI宋体-GB2312" w:hAnsi="CESI宋体-GB2312" w:eastAsia="仿宋_GB2312"/>
          <w:b/>
          <w:sz w:val="56"/>
          <w:szCs w:val="56"/>
        </w:rPr>
      </w:pPr>
      <w:r>
        <w:rPr>
          <w:rFonts w:hint="eastAsia" w:ascii="CESI宋体-GB2312" w:hAnsi="CESI宋体-GB2312" w:eastAsia="仿宋_GB2312"/>
          <w:b/>
          <w:sz w:val="56"/>
          <w:szCs w:val="56"/>
        </w:rPr>
        <w:t>先行(委派)调解告知书</w:t>
      </w:r>
    </w:p>
    <w:p>
      <w:pPr>
        <w:spacing w:line="360" w:lineRule="auto"/>
        <w:jc w:val="right"/>
        <w:rPr>
          <w:rFonts w:hint="eastAsia" w:ascii="CESI宋体-GB2312" w:hAnsi="CESI宋体-GB2312" w:eastAsia="仿宋_GB2312"/>
          <w:sz w:val="30"/>
          <w:szCs w:val="30"/>
          <w:u w:val="single"/>
        </w:rPr>
      </w:pPr>
      <w:r>
        <w:rPr>
          <w:rFonts w:hint="eastAsia" w:ascii="仿宋_GB2312" w:eastAsia="仿宋_GB2312"/>
          <w:sz w:val="30"/>
          <w:szCs w:val="30"/>
        </w:rPr>
        <w:t>（202</w:t>
      </w:r>
      <w:r>
        <w:rPr>
          <w:rFonts w:hint="eastAsia" w:ascii="仿宋_GB2312" w:eastAsia="仿宋_GB2312"/>
          <w:sz w:val="30"/>
          <w:szCs w:val="30"/>
          <w:lang w:val="en-US" w:eastAsia="zh-CN"/>
        </w:rPr>
        <w:t xml:space="preserve"> </w:t>
      </w:r>
      <w:r>
        <w:rPr>
          <w:rFonts w:hint="eastAsia" w:ascii="仿宋_GB2312" w:eastAsia="仿宋_GB2312"/>
          <w:sz w:val="30"/>
          <w:szCs w:val="30"/>
        </w:rPr>
        <w:t>）闽0203行诉前调    号</w:t>
      </w:r>
    </w:p>
    <w:p>
      <w:pPr>
        <w:pStyle w:val="2"/>
        <w:widowControl/>
        <w:spacing w:line="360" w:lineRule="auto"/>
        <w:ind w:firstLine="0"/>
        <w:rPr>
          <w:rFonts w:hint="eastAsia" w:ascii="CESI宋体-GB2312" w:hAnsi="CESI宋体-GB2312" w:eastAsia="微软雅黑" w:cs="宋体"/>
          <w:kern w:val="0"/>
          <w:sz w:val="30"/>
          <w:szCs w:val="30"/>
          <w:u w:val="single"/>
        </w:rPr>
      </w:pPr>
      <w:r>
        <w:rPr>
          <w:rFonts w:hint="eastAsia" w:ascii="CESI宋体-GB2312" w:hAnsi="CESI宋体-GB2312" w:eastAsia="仿宋_GB2312"/>
          <w:sz w:val="30"/>
          <w:szCs w:val="30"/>
          <w:u w:val="single"/>
        </w:rPr>
        <w:t xml:space="preserve">              ：</w:t>
      </w:r>
    </w:p>
    <w:p>
      <w:pPr>
        <w:ind w:firstLine="600" w:firstLineChars="200"/>
        <w:rPr>
          <w:rFonts w:hint="eastAsia" w:ascii="CESI宋体-GB2312" w:hAnsi="CESI宋体-GB2312" w:eastAsia="仿宋_GB2312"/>
          <w:sz w:val="30"/>
          <w:szCs w:val="30"/>
          <w:u w:val="single"/>
        </w:rPr>
      </w:pPr>
      <w:r>
        <w:rPr>
          <w:rFonts w:hint="eastAsia" w:ascii="CESI宋体-GB2312" w:hAnsi="CESI宋体-GB2312" w:eastAsia="仿宋_GB2312"/>
          <w:sz w:val="30"/>
          <w:szCs w:val="30"/>
        </w:rPr>
        <w:t>本院于</w:t>
      </w:r>
      <w:r>
        <w:rPr>
          <w:rFonts w:hint="eastAsia" w:ascii="CESI宋体-GB2312" w:hAnsi="CESI宋体-GB2312" w:eastAsia="仿宋_GB2312"/>
          <w:sz w:val="30"/>
          <w:szCs w:val="30"/>
          <w:u w:val="single"/>
        </w:rPr>
        <w:t>202</w:t>
      </w:r>
      <w:r>
        <w:rPr>
          <w:rFonts w:hint="eastAsia" w:ascii="CESI宋体-GB2312" w:hAnsi="CESI宋体-GB2312" w:eastAsia="仿宋_GB2312"/>
          <w:sz w:val="30"/>
          <w:szCs w:val="30"/>
          <w:u w:val="single"/>
          <w:lang w:val="en-US" w:eastAsia="zh-CN"/>
        </w:rPr>
        <w:t xml:space="preserve"> </w:t>
      </w:r>
      <w:r>
        <w:rPr>
          <w:rFonts w:hint="eastAsia" w:ascii="CESI宋体-GB2312" w:hAnsi="CESI宋体-GB2312" w:eastAsia="仿宋_GB2312"/>
          <w:sz w:val="30"/>
          <w:szCs w:val="30"/>
          <w:u w:val="single"/>
        </w:rPr>
        <w:t>年  月  日</w:t>
      </w:r>
      <w:r>
        <w:rPr>
          <w:rFonts w:hint="eastAsia" w:ascii="CESI宋体-GB2312" w:hAnsi="CESI宋体-GB2312" w:eastAsia="仿宋_GB2312"/>
          <w:sz w:val="30"/>
          <w:szCs w:val="30"/>
        </w:rPr>
        <w:t>收到你（单位）诉</w:t>
      </w:r>
      <w:r>
        <w:rPr>
          <w:rFonts w:hint="eastAsia" w:ascii="CESI宋体-GB2312" w:hAnsi="CESI宋体-GB2312" w:eastAsia="仿宋_GB2312"/>
          <w:sz w:val="30"/>
          <w:szCs w:val="30"/>
          <w:u w:val="single"/>
        </w:rPr>
        <w:t xml:space="preserve">               纠纷</w:t>
      </w:r>
      <w:r>
        <w:rPr>
          <w:rFonts w:hint="eastAsia" w:ascii="CESI宋体-GB2312" w:hAnsi="CESI宋体-GB2312" w:eastAsia="仿宋_GB2312"/>
          <w:sz w:val="30"/>
          <w:szCs w:val="30"/>
        </w:rPr>
        <w:t>一案的起诉材料，为促进案件诉源治理，实质性化解矛盾纠纷，根据《最高人民法院关于人民法院特邀调解的规定》第十一条及《最高人民法院关于人民法院进一步深化多元化纠纷解决机制改革的意见》的规定，经当事人同意，适宜调解的案件在立案前先行调解，由法院委派特邀调解组织或特邀调解员调解，或者由法院专职调解员调解。现将先行（委派）调解的有关事项告知如下：</w:t>
      </w:r>
    </w:p>
    <w:p>
      <w:pPr>
        <w:ind w:firstLine="600" w:firstLineChars="200"/>
        <w:rPr>
          <w:rFonts w:hint="eastAsia" w:ascii="CESI宋体-GB2312" w:hAnsi="CESI宋体-GB2312" w:eastAsia="仿宋_GB2312"/>
          <w:sz w:val="30"/>
          <w:szCs w:val="30"/>
        </w:rPr>
      </w:pPr>
      <w:r>
        <w:rPr>
          <w:rFonts w:hint="eastAsia" w:ascii="CESI宋体-GB2312" w:hAnsi="CESI宋体-GB2312" w:eastAsia="仿宋_GB2312"/>
          <w:sz w:val="30"/>
          <w:szCs w:val="30"/>
        </w:rPr>
        <w:t>1.调解遵循当事人自愿原则，不得强迫。调解内容不得违反法律规定。</w:t>
      </w:r>
    </w:p>
    <w:p>
      <w:pPr>
        <w:ind w:firstLine="600" w:firstLineChars="200"/>
        <w:rPr>
          <w:rFonts w:hint="eastAsia" w:ascii="CESI宋体-GB2312" w:hAnsi="CESI宋体-GB2312" w:eastAsia="仿宋_GB2312"/>
          <w:sz w:val="30"/>
          <w:szCs w:val="30"/>
        </w:rPr>
      </w:pPr>
      <w:r>
        <w:rPr>
          <w:rFonts w:hint="eastAsia" w:ascii="CESI宋体-GB2312" w:hAnsi="CESI宋体-GB2312" w:eastAsia="仿宋_GB2312"/>
          <w:sz w:val="30"/>
          <w:szCs w:val="30"/>
        </w:rPr>
        <w:t>2.法院委派调解的期限为30日。经当事人同意，可以延长调解期限。委派调解期限自特邀调解组织或者特邀调解员确认接收法院移交材料之日起计算。未能在期限内达成协议或者当事人明确拒绝继续调解的，本院将依法及时立案转入诉讼程序。</w:t>
      </w:r>
    </w:p>
    <w:p>
      <w:pPr>
        <w:ind w:firstLine="600" w:firstLineChars="200"/>
        <w:rPr>
          <w:rFonts w:hint="eastAsia" w:ascii="CESI宋体-GB2312" w:hAnsi="CESI宋体-GB2312" w:eastAsia="仿宋_GB2312"/>
          <w:sz w:val="30"/>
          <w:szCs w:val="30"/>
        </w:rPr>
      </w:pPr>
      <w:r>
        <w:rPr>
          <w:rFonts w:hint="eastAsia" w:ascii="CESI宋体-GB2312" w:hAnsi="CESI宋体-GB2312" w:eastAsia="仿宋_GB2312"/>
          <w:sz w:val="30"/>
          <w:szCs w:val="30"/>
        </w:rPr>
        <w:t>3.当事人经调解达成调解意见的，应当遵照诚实信用原则，及时、充分履行协议约定的内容。双方当事人可以达成调解意见后共同向本院申请出具调解书。</w:t>
      </w:r>
    </w:p>
    <w:p>
      <w:pPr>
        <w:ind w:firstLine="600" w:firstLineChars="200"/>
        <w:rPr>
          <w:rFonts w:hint="eastAsia" w:ascii="CESI宋体-GB2312" w:hAnsi="CESI宋体-GB2312" w:eastAsia="仿宋_GB2312"/>
          <w:sz w:val="30"/>
          <w:szCs w:val="30"/>
        </w:rPr>
      </w:pPr>
      <w:r>
        <w:rPr>
          <w:rFonts w:hint="eastAsia" w:ascii="CESI宋体-GB2312" w:hAnsi="CESI宋体-GB2312" w:eastAsia="仿宋_GB2312"/>
          <w:sz w:val="30"/>
          <w:szCs w:val="30"/>
        </w:rPr>
        <w:t>4.委派调解，不需预交费用。</w:t>
      </w:r>
    </w:p>
    <w:p>
      <w:pPr>
        <w:ind w:firstLine="600" w:firstLineChars="200"/>
        <w:rPr>
          <w:rFonts w:hint="eastAsia" w:ascii="CESI宋体-GB2312" w:hAnsi="CESI宋体-GB2312" w:eastAsia="仿宋_GB2312"/>
          <w:sz w:val="30"/>
          <w:szCs w:val="30"/>
        </w:rPr>
      </w:pPr>
      <w:r>
        <w:rPr>
          <w:rFonts w:hint="eastAsia" w:ascii="CESI宋体-GB2312" w:hAnsi="CESI宋体-GB2312" w:eastAsia="仿宋_GB2312"/>
          <w:sz w:val="30"/>
          <w:szCs w:val="30"/>
        </w:rPr>
        <w:t>5. 先行调解阶段已经送达的起诉状、答辩状、证据、鉴定意见等材料，正式立案后不再重新送达；</w:t>
      </w:r>
    </w:p>
    <w:p>
      <w:pPr>
        <w:ind w:firstLine="600" w:firstLineChars="200"/>
        <w:rPr>
          <w:rFonts w:hint="eastAsia" w:ascii="CESI宋体-GB2312" w:hAnsi="CESI宋体-GB2312" w:eastAsia="仿宋_GB2312"/>
          <w:sz w:val="30"/>
          <w:szCs w:val="30"/>
        </w:rPr>
      </w:pPr>
      <w:r>
        <w:rPr>
          <w:rFonts w:hint="eastAsia" w:ascii="CESI宋体-GB2312" w:hAnsi="CESI宋体-GB2312" w:eastAsia="仿宋_GB2312"/>
          <w:sz w:val="30"/>
          <w:szCs w:val="30"/>
        </w:rPr>
        <w:t>6.先行调解阶段，经当事人确认的送达地址，转入正式立案后，该送达地址继续有效；</w:t>
      </w:r>
    </w:p>
    <w:p>
      <w:pPr>
        <w:ind w:firstLine="600" w:firstLineChars="200"/>
        <w:rPr>
          <w:rFonts w:hint="eastAsia" w:ascii="CESI宋体-GB2312" w:hAnsi="CESI宋体-GB2312" w:eastAsia="仿宋_GB2312"/>
          <w:sz w:val="30"/>
          <w:szCs w:val="30"/>
        </w:rPr>
      </w:pPr>
      <w:r>
        <w:rPr>
          <w:rFonts w:hint="eastAsia" w:ascii="CESI宋体-GB2312" w:hAnsi="CESI宋体-GB2312" w:eastAsia="仿宋_GB2312"/>
          <w:sz w:val="30"/>
          <w:szCs w:val="30"/>
        </w:rPr>
        <w:t>先行调解阶段邮寄地址被当事人有效签收的，可以视为正式立案后有效送达的地址。</w:t>
      </w:r>
    </w:p>
    <w:p>
      <w:pPr>
        <w:ind w:firstLine="602" w:firstLineChars="200"/>
        <w:rPr>
          <w:rFonts w:hint="eastAsia" w:ascii="CESI宋体-GB2312" w:hAnsi="CESI宋体-GB2312" w:eastAsia="仿宋_GB2312"/>
          <w:b/>
          <w:sz w:val="30"/>
          <w:szCs w:val="30"/>
        </w:rPr>
      </w:pPr>
      <w:r>
        <w:rPr>
          <w:rFonts w:hint="eastAsia" w:ascii="CESI宋体-GB2312" w:hAnsi="CESI宋体-GB2312" w:eastAsia="仿宋_GB2312"/>
          <w:b/>
          <w:sz w:val="30"/>
          <w:szCs w:val="30"/>
          <w:lang/>
        </w:rPr>
        <mc:AlternateContent>
          <mc:Choice Requires="wps">
            <w:drawing>
              <wp:anchor distT="0" distB="0" distL="114300" distR="114300" simplePos="0" relativeHeight="251658240" behindDoc="0" locked="0" layoutInCell="1" allowOverlap="1">
                <wp:simplePos x="0" y="0"/>
                <wp:positionH relativeFrom="column">
                  <wp:posOffset>245110</wp:posOffset>
                </wp:positionH>
                <wp:positionV relativeFrom="paragraph">
                  <wp:posOffset>491490</wp:posOffset>
                </wp:positionV>
                <wp:extent cx="179705" cy="179705"/>
                <wp:effectExtent l="4445" t="4445" r="6350" b="6350"/>
                <wp:wrapNone/>
                <wp:docPr id="1" name="矩形 2"/>
                <wp:cNvGraphicFramePr/>
                <a:graphic xmlns:a="http://schemas.openxmlformats.org/drawingml/2006/main">
                  <a:graphicData uri="http://schemas.microsoft.com/office/word/2010/wordprocessingShape">
                    <wps:wsp>
                      <wps:cNvSpPr/>
                      <wps:spPr>
                        <a:xfrm>
                          <a:off x="0" y="0"/>
                          <a:ext cx="179705" cy="179705"/>
                        </a:xfrm>
                        <a:prstGeom prst="rect">
                          <a:avLst/>
                        </a:prstGeom>
                        <a:solidFill>
                          <a:srgbClr val="FFFFFF"/>
                        </a:solidFill>
                        <a:ln w="9525" cap="flat" cmpd="sng">
                          <a:solidFill>
                            <a:srgbClr val="000000"/>
                          </a:solidFill>
                          <a:prstDash val="solid"/>
                          <a:miter/>
                          <a:headEnd type="none" w="med" len="med"/>
                          <a:tailEnd type="none" w="med" len="med"/>
                        </a:ln>
                      </wps:spPr>
                      <wps:bodyPr wrap="square" upright="true"/>
                    </wps:wsp>
                  </a:graphicData>
                </a:graphic>
              </wp:anchor>
            </w:drawing>
          </mc:Choice>
          <mc:Fallback>
            <w:pict>
              <v:rect id="矩形 2" o:spid="_x0000_s1026" o:spt="1" style="position:absolute;left:0pt;margin-left:19.3pt;margin-top:38.7pt;height:14.15pt;width:14.15pt;z-index:251658240;mso-width-relative:page;mso-height-relative:page;" fillcolor="#FFFFFF" filled="t" stroked="t" coordsize="21600,21600" o:gfxdata="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fJ4XG1wAAAAgBAAAPAAAAAAAAAAEAIAAAADgAAABkcnMvZG93bnJl&#10;di54bWxQSwECFAAUAAAACACHTuJA4wp+WOgBAADgAwAADgAAAAAAAAABACAAAAA8AQAAZHJzL2Uy&#10;b0RvYy54bWxQSwUGAAAAAAYABgBZAQAAlgUAAAAA&#10;">
                <v:fill on="t" focussize="0,0"/>
                <v:stroke color="#000000" joinstyle="miter"/>
                <v:imagedata o:title=""/>
                <o:lock v:ext="edit" aspectratio="f"/>
              </v:rect>
            </w:pict>
          </mc:Fallback>
        </mc:AlternateContent>
      </w:r>
      <w:r>
        <w:rPr>
          <w:rFonts w:hint="eastAsia" w:ascii="CESI宋体-GB2312" w:hAnsi="CESI宋体-GB2312" w:eastAsia="仿宋_GB2312"/>
          <w:b/>
          <w:sz w:val="30"/>
          <w:szCs w:val="30"/>
        </w:rPr>
        <w:t>请你（单位）确认是否同意先行（委派）调解？（在下列选项   内打“√”）</w:t>
      </w:r>
    </w:p>
    <w:p>
      <w:pPr>
        <w:ind w:firstLine="630"/>
        <w:rPr>
          <w:rFonts w:hint="eastAsia" w:ascii="CESI宋体-GB2312" w:hAnsi="CESI宋体-GB2312" w:eastAsia="仿宋_GB2312"/>
          <w:b/>
          <w:sz w:val="30"/>
          <w:szCs w:val="30"/>
        </w:rPr>
      </w:pPr>
      <w:r>
        <w:rPr>
          <w:rFonts w:hint="eastAsia" w:ascii="CESI宋体-GB2312" w:hAnsi="CESI宋体-GB2312" w:eastAsia="仿宋_GB2312"/>
          <w:b/>
          <w:sz w:val="30"/>
          <w:szCs w:val="30"/>
          <w:lang/>
        </w:rPr>
        <mc:AlternateContent>
          <mc:Choice Requires="wps">
            <w:drawing>
              <wp:anchor distT="0" distB="0" distL="114300" distR="114300" simplePos="0" relativeHeight="251659264" behindDoc="0" locked="0" layoutInCell="1" allowOverlap="1">
                <wp:simplePos x="0" y="0"/>
                <wp:positionH relativeFrom="column">
                  <wp:posOffset>1873250</wp:posOffset>
                </wp:positionH>
                <wp:positionV relativeFrom="paragraph">
                  <wp:posOffset>98425</wp:posOffset>
                </wp:positionV>
                <wp:extent cx="179705" cy="179705"/>
                <wp:effectExtent l="4445" t="4445" r="6350" b="6350"/>
                <wp:wrapNone/>
                <wp:docPr id="2" name="矩形 4"/>
                <wp:cNvGraphicFramePr/>
                <a:graphic xmlns:a="http://schemas.openxmlformats.org/drawingml/2006/main">
                  <a:graphicData uri="http://schemas.microsoft.com/office/word/2010/wordprocessingShape">
                    <wps:wsp>
                      <wps:cNvSpPr/>
                      <wps:spPr>
                        <a:xfrm>
                          <a:off x="0" y="0"/>
                          <a:ext cx="179705" cy="179705"/>
                        </a:xfrm>
                        <a:prstGeom prst="rect">
                          <a:avLst/>
                        </a:prstGeom>
                        <a:solidFill>
                          <a:srgbClr val="FFFFFF"/>
                        </a:solidFill>
                        <a:ln w="9525" cap="flat" cmpd="sng">
                          <a:solidFill>
                            <a:srgbClr val="000000"/>
                          </a:solidFill>
                          <a:prstDash val="solid"/>
                          <a:miter/>
                          <a:headEnd type="none" w="med" len="med"/>
                          <a:tailEnd type="none" w="med" len="med"/>
                        </a:ln>
                      </wps:spPr>
                      <wps:bodyPr wrap="square" upright="true"/>
                    </wps:wsp>
                  </a:graphicData>
                </a:graphic>
              </wp:anchor>
            </w:drawing>
          </mc:Choice>
          <mc:Fallback>
            <w:pict>
              <v:rect id="矩形 4" o:spid="_x0000_s1026" o:spt="1" style="position:absolute;left:0pt;margin-left:147.5pt;margin-top:7.75pt;height:14.15pt;width:14.15pt;z-index:251659264;mso-width-relative:page;mso-height-relative:page;" fillcolor="#FFFFFF" filled="t" stroked="t" coordsize="21600,21600" o:gfxdata="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vn7yktcAAAAJAQAADwAAAAAAAAABACAAAAA4AAAAZHJzL2Rvd25y&#10;ZXYueG1sUEsBAhQAFAAAAAgAh07iQHU7dDPpAQAA4AMAAA4AAAAAAAAAAQAgAAAAPAEAAGRycy9l&#10;Mm9Eb2MueG1sUEsFBgAAAAAGAAYAWQEAAJcFAAAAAA==&#10;">
                <v:fill on="t" focussize="0,0"/>
                <v:stroke color="#000000" joinstyle="miter"/>
                <v:imagedata o:title=""/>
                <o:lock v:ext="edit" aspectratio="f"/>
              </v:rect>
            </w:pict>
          </mc:Fallback>
        </mc:AlternateContent>
      </w:r>
      <w:r>
        <w:rPr>
          <w:rFonts w:hint="eastAsia" w:ascii="CESI宋体-GB2312" w:hAnsi="CESI宋体-GB2312" w:eastAsia="仿宋_GB2312"/>
          <w:b/>
          <w:sz w:val="30"/>
          <w:szCs w:val="30"/>
        </w:rPr>
        <w:t xml:space="preserve"> √同意          不同意</w:t>
      </w:r>
    </w:p>
    <w:p>
      <w:pPr>
        <w:ind w:firstLine="630"/>
        <w:rPr>
          <w:rFonts w:hint="eastAsia" w:ascii="CESI宋体-GB2312" w:hAnsi="CESI宋体-GB2312" w:eastAsia="仿宋_GB2312"/>
          <w:b/>
          <w:sz w:val="30"/>
          <w:szCs w:val="30"/>
        </w:rPr>
      </w:pPr>
    </w:p>
    <w:p>
      <w:pPr>
        <w:ind w:firstLine="630"/>
        <w:rPr>
          <w:rFonts w:hint="eastAsia" w:ascii="CESI宋体-GB2312" w:hAnsi="CESI宋体-GB2312" w:eastAsia="仿宋_GB2312"/>
          <w:sz w:val="30"/>
          <w:szCs w:val="30"/>
        </w:rPr>
      </w:pPr>
      <w:r>
        <w:rPr>
          <w:rFonts w:hint="eastAsia" w:ascii="CESI宋体-GB2312" w:hAnsi="CESI宋体-GB2312" w:eastAsia="仿宋_GB2312"/>
          <w:sz w:val="30"/>
          <w:szCs w:val="30"/>
        </w:rPr>
        <w:t xml:space="preserve">当事人签名（盖章）： </w:t>
      </w:r>
    </w:p>
    <w:p>
      <w:pPr>
        <w:ind w:firstLine="630"/>
        <w:rPr>
          <w:rFonts w:hint="eastAsia" w:ascii="CESI宋体-GB2312" w:hAnsi="CESI宋体-GB2312" w:eastAsia="仿宋_GB2312"/>
          <w:sz w:val="30"/>
          <w:szCs w:val="30"/>
        </w:rPr>
      </w:pPr>
      <w:bookmarkStart w:id="0" w:name="_GoBack"/>
      <w:bookmarkEnd w:id="0"/>
    </w:p>
    <w:p>
      <w:pPr>
        <w:ind w:firstLine="630"/>
        <w:rPr>
          <w:rFonts w:hint="eastAsia" w:ascii="CESI宋体-GB2312" w:hAnsi="CESI宋体-GB2312" w:eastAsia="仿宋_GB2312"/>
          <w:sz w:val="30"/>
          <w:szCs w:val="30"/>
        </w:rPr>
      </w:pPr>
    </w:p>
    <w:p>
      <w:pPr>
        <w:ind w:firstLine="630"/>
        <w:rPr>
          <w:rFonts w:hint="eastAsia" w:ascii="CESI宋体-GB2312" w:hAnsi="CESI宋体-GB2312" w:eastAsia="仿宋_GB2312"/>
          <w:sz w:val="30"/>
          <w:szCs w:val="30"/>
        </w:rPr>
      </w:pPr>
      <w:r>
        <w:rPr>
          <w:rFonts w:hint="eastAsia" w:ascii="CESI宋体-GB2312" w:hAnsi="CESI宋体-GB2312" w:eastAsia="仿宋_GB2312"/>
          <w:sz w:val="30"/>
          <w:szCs w:val="30"/>
        </w:rPr>
        <w:t xml:space="preserve">                         厦门市思明区人民法院立案庭</w:t>
      </w:r>
    </w:p>
    <w:p>
      <w:pPr>
        <w:wordWrap w:val="0"/>
        <w:ind w:right="600"/>
        <w:jc w:val="center"/>
        <w:rPr>
          <w:rFonts w:hint="eastAsia" w:ascii="CESI宋体-GB2312" w:hAnsi="CESI宋体-GB2312" w:eastAsia="仿宋_GB2312"/>
          <w:sz w:val="30"/>
          <w:szCs w:val="30"/>
        </w:rPr>
      </w:pPr>
      <w:r>
        <w:rPr>
          <w:rFonts w:hint="eastAsia" w:ascii="CESI宋体-GB2312" w:hAnsi="CESI宋体-GB2312" w:eastAsia="仿宋_GB2312"/>
          <w:sz w:val="30"/>
          <w:szCs w:val="30"/>
        </w:rPr>
        <w:t xml:space="preserve">                                </w:t>
      </w:r>
      <w:r>
        <w:rPr>
          <w:rFonts w:hint="eastAsia" w:ascii="CESI宋体-GB2312" w:hAnsi="CESI宋体-GB2312" w:eastAsia="仿宋_GB2312"/>
          <w:sz w:val="30"/>
          <w:szCs w:val="30"/>
          <w:lang w:val="en-US" w:eastAsia="zh-CN"/>
        </w:rPr>
        <w:t xml:space="preserve">   </w:t>
      </w:r>
      <w:r>
        <w:rPr>
          <w:rFonts w:hint="eastAsia" w:ascii="CESI宋体-GB2312" w:hAnsi="CESI宋体-GB2312" w:eastAsia="仿宋_GB2312"/>
          <w:sz w:val="30"/>
          <w:szCs w:val="30"/>
        </w:rPr>
        <w:t xml:space="preserve">年 </w:t>
      </w:r>
      <w:r>
        <w:rPr>
          <w:rFonts w:hint="eastAsia" w:ascii="CESI宋体-GB2312" w:hAnsi="CESI宋体-GB2312" w:eastAsia="仿宋_GB2312"/>
          <w:sz w:val="30"/>
          <w:szCs w:val="30"/>
          <w:lang w:val="en-US" w:eastAsia="zh-CN"/>
        </w:rPr>
        <w:t xml:space="preserve">  </w:t>
      </w:r>
      <w:r>
        <w:rPr>
          <w:rFonts w:hint="eastAsia" w:ascii="CESI宋体-GB2312" w:hAnsi="CESI宋体-GB2312" w:eastAsia="仿宋_GB2312"/>
          <w:sz w:val="30"/>
          <w:szCs w:val="30"/>
        </w:rPr>
        <w:t xml:space="preserve"> 月   日</w:t>
      </w:r>
    </w:p>
    <w:p>
      <w:pPr>
        <w:wordWrap w:val="0"/>
        <w:ind w:right="600"/>
        <w:rPr>
          <w:rFonts w:hint="eastAsia" w:ascii="CESI宋体-GB2312" w:hAnsi="CESI宋体-GB2312" w:cs="宋体"/>
          <w:szCs w:val="30"/>
        </w:rPr>
      </w:pPr>
    </w:p>
    <w:p>
      <w:pPr>
        <w:wordWrap w:val="0"/>
        <w:ind w:right="600"/>
        <w:rPr>
          <w:rFonts w:hint="eastAsia" w:ascii="CESI宋体-GB2312" w:hAnsi="CESI宋体-GB2312" w:cs="宋体"/>
          <w:szCs w:val="30"/>
        </w:rPr>
      </w:pPr>
    </w:p>
    <w:p>
      <w:pPr>
        <w:wordWrap w:val="0"/>
        <w:ind w:right="600"/>
        <w:rPr>
          <w:rFonts w:hint="eastAsia" w:ascii="CESI宋体-GB2312" w:hAnsi="CESI宋体-GB2312" w:cs="宋体"/>
          <w:sz w:val="24"/>
        </w:rPr>
      </w:pPr>
      <w:r>
        <w:rPr>
          <w:rFonts w:hint="eastAsia" w:ascii="CESI宋体-GB2312" w:hAnsi="CESI宋体-GB2312" w:cs="宋体"/>
          <w:szCs w:val="30"/>
        </w:rPr>
        <w:t>厦门市思明区人民法院行政庭（厦门市思明区湖滨南路334号，咨询联系电话：</w:t>
      </w:r>
      <w:r>
        <w:rPr>
          <w:rFonts w:hint="eastAsia" w:ascii="微软雅黑" w:hAnsi="Times New Roman" w:eastAsia="微软雅黑" w:cs="微软雅黑"/>
          <w:kern w:val="0"/>
          <w:sz w:val="22"/>
          <w:lang w:val="en-US" w:eastAsia="zh-CN"/>
        </w:rPr>
        <w:t>0</w:t>
      </w:r>
      <w:r>
        <w:rPr>
          <w:rFonts w:hint="eastAsia" w:ascii="微软雅黑" w:hAnsi="Times New Roman" w:eastAsia="微软雅黑" w:cs="微软雅黑"/>
          <w:kern w:val="0"/>
          <w:sz w:val="22"/>
        </w:rPr>
        <w:t>5</w:t>
      </w:r>
      <w:r>
        <w:rPr>
          <w:rFonts w:hint="eastAsia" w:ascii="微软雅黑" w:eastAsia="微软雅黑" w:cs="微软雅黑"/>
          <w:kern w:val="0"/>
          <w:sz w:val="22"/>
        </w:rPr>
        <w:t>92-5306305，5308925</w:t>
      </w:r>
      <w:r>
        <w:rPr>
          <w:rFonts w:hint="eastAsia" w:ascii="CESI宋体-GB2312" w:hAnsi="CESI宋体-GB2312" w:cs="宋体"/>
          <w:szCs w:val="30"/>
        </w:rPr>
        <w:t>）</w:t>
      </w:r>
    </w:p>
    <w:p>
      <w:pPr>
        <w:wordWrap w:val="0"/>
        <w:ind w:right="600"/>
        <w:rPr>
          <w:rFonts w:hint="eastAsia" w:ascii="CESI宋体-GB2312" w:hAnsi="CESI宋体-GB2312" w:eastAsia="仿宋_GB2312"/>
          <w:sz w:val="30"/>
          <w:szCs w:val="30"/>
        </w:rPr>
      </w:pPr>
      <w:r>
        <w:rPr>
          <w:rFonts w:hint="eastAsia" w:ascii="CESI宋体-GB2312" w:hAnsi="CESI宋体-GB2312" w:eastAsia="仿宋_GB2312"/>
          <w:sz w:val="24"/>
        </w:rPr>
        <w:t>备注：本告知书一式两份，一份交当事人收执，一份本院留存。</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宋体-GB2312">
    <w:panose1 w:val="02000500000000000000"/>
    <w:charset w:val="86"/>
    <w:family w:val="auto"/>
    <w:pitch w:val="default"/>
    <w:sig w:usb0="800002AF" w:usb1="08476CF8" w:usb2="00000010" w:usb3="00000000" w:csb0="0004000F" w:csb1="00000000"/>
  </w:font>
  <w:font w:name="仿宋_GB2312">
    <w:altName w:val="方正仿宋_GBK"/>
    <w:panose1 w:val="02010609030101010101"/>
    <w:charset w:val="00"/>
    <w:family w:val="modern"/>
    <w:pitch w:val="default"/>
    <w:sig w:usb0="00000001" w:usb1="080E0000" w:usb2="00000010" w:usb3="00000000" w:csb0="00040000" w:csb1="00000000"/>
  </w:font>
  <w:font w:name="微软雅黑">
    <w:altName w:val="方正黑体_GBK"/>
    <w:panose1 w:val="020B0503020204020204"/>
    <w:charset w:val="00"/>
    <w:family w:val="swiss"/>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E93"/>
    <w:rsid w:val="00010461"/>
    <w:rsid w:val="00020B59"/>
    <w:rsid w:val="00034D20"/>
    <w:rsid w:val="00041C3D"/>
    <w:rsid w:val="00047FC7"/>
    <w:rsid w:val="000558B1"/>
    <w:rsid w:val="00082C40"/>
    <w:rsid w:val="00092578"/>
    <w:rsid w:val="00093785"/>
    <w:rsid w:val="00097699"/>
    <w:rsid w:val="000A2F23"/>
    <w:rsid w:val="000B6566"/>
    <w:rsid w:val="000C3588"/>
    <w:rsid w:val="000C5B16"/>
    <w:rsid w:val="000D4ACE"/>
    <w:rsid w:val="000E730D"/>
    <w:rsid w:val="000F61F8"/>
    <w:rsid w:val="001012D4"/>
    <w:rsid w:val="00120CFE"/>
    <w:rsid w:val="00121BEA"/>
    <w:rsid w:val="001239A1"/>
    <w:rsid w:val="001265E4"/>
    <w:rsid w:val="00130FEE"/>
    <w:rsid w:val="00133910"/>
    <w:rsid w:val="00137D0F"/>
    <w:rsid w:val="001450E6"/>
    <w:rsid w:val="00151D98"/>
    <w:rsid w:val="00155FD9"/>
    <w:rsid w:val="0016198E"/>
    <w:rsid w:val="00177A6F"/>
    <w:rsid w:val="00183679"/>
    <w:rsid w:val="001A596E"/>
    <w:rsid w:val="001B16D3"/>
    <w:rsid w:val="001B488C"/>
    <w:rsid w:val="001E6F43"/>
    <w:rsid w:val="001F0F52"/>
    <w:rsid w:val="001F511A"/>
    <w:rsid w:val="00201D1A"/>
    <w:rsid w:val="0020534E"/>
    <w:rsid w:val="0021289E"/>
    <w:rsid w:val="00221E61"/>
    <w:rsid w:val="00240885"/>
    <w:rsid w:val="00243F7A"/>
    <w:rsid w:val="002563D5"/>
    <w:rsid w:val="00270406"/>
    <w:rsid w:val="002720A1"/>
    <w:rsid w:val="00274B0A"/>
    <w:rsid w:val="002805AB"/>
    <w:rsid w:val="0029225C"/>
    <w:rsid w:val="00293E83"/>
    <w:rsid w:val="002A7651"/>
    <w:rsid w:val="002B4EE0"/>
    <w:rsid w:val="002B657D"/>
    <w:rsid w:val="002C40DD"/>
    <w:rsid w:val="002C45BB"/>
    <w:rsid w:val="002D001C"/>
    <w:rsid w:val="002D34ED"/>
    <w:rsid w:val="002D7EF1"/>
    <w:rsid w:val="002E12B2"/>
    <w:rsid w:val="002E1C72"/>
    <w:rsid w:val="002E2A15"/>
    <w:rsid w:val="002E495F"/>
    <w:rsid w:val="002F3FC2"/>
    <w:rsid w:val="002F4E91"/>
    <w:rsid w:val="0031468A"/>
    <w:rsid w:val="00324D18"/>
    <w:rsid w:val="00335F87"/>
    <w:rsid w:val="0035283B"/>
    <w:rsid w:val="00353104"/>
    <w:rsid w:val="00360B4B"/>
    <w:rsid w:val="00360E50"/>
    <w:rsid w:val="0037471C"/>
    <w:rsid w:val="00384E7A"/>
    <w:rsid w:val="003A52CB"/>
    <w:rsid w:val="003C2D22"/>
    <w:rsid w:val="003C70E1"/>
    <w:rsid w:val="003D479A"/>
    <w:rsid w:val="003E2BE6"/>
    <w:rsid w:val="003F1440"/>
    <w:rsid w:val="003F226D"/>
    <w:rsid w:val="003F68CE"/>
    <w:rsid w:val="00404BF6"/>
    <w:rsid w:val="00405454"/>
    <w:rsid w:val="00410923"/>
    <w:rsid w:val="00413D0A"/>
    <w:rsid w:val="004309CF"/>
    <w:rsid w:val="0044244A"/>
    <w:rsid w:val="00451BE7"/>
    <w:rsid w:val="00480EF0"/>
    <w:rsid w:val="00484669"/>
    <w:rsid w:val="00484E04"/>
    <w:rsid w:val="004865C9"/>
    <w:rsid w:val="004878E7"/>
    <w:rsid w:val="004A3A3F"/>
    <w:rsid w:val="004A51E2"/>
    <w:rsid w:val="004A57F8"/>
    <w:rsid w:val="004A5FAF"/>
    <w:rsid w:val="004A7E34"/>
    <w:rsid w:val="004B3400"/>
    <w:rsid w:val="004C3901"/>
    <w:rsid w:val="004C5D33"/>
    <w:rsid w:val="004E660B"/>
    <w:rsid w:val="004F2941"/>
    <w:rsid w:val="00503560"/>
    <w:rsid w:val="005105C4"/>
    <w:rsid w:val="005153F4"/>
    <w:rsid w:val="00517D5C"/>
    <w:rsid w:val="00520E4E"/>
    <w:rsid w:val="005273C8"/>
    <w:rsid w:val="005353FF"/>
    <w:rsid w:val="005626C2"/>
    <w:rsid w:val="0056285E"/>
    <w:rsid w:val="005A2EC4"/>
    <w:rsid w:val="005C17C5"/>
    <w:rsid w:val="005D1101"/>
    <w:rsid w:val="005D134B"/>
    <w:rsid w:val="005D338C"/>
    <w:rsid w:val="005D4267"/>
    <w:rsid w:val="005E35D2"/>
    <w:rsid w:val="005E7B0D"/>
    <w:rsid w:val="005F3F2B"/>
    <w:rsid w:val="00615EB5"/>
    <w:rsid w:val="0062240A"/>
    <w:rsid w:val="00626296"/>
    <w:rsid w:val="006263BF"/>
    <w:rsid w:val="00663579"/>
    <w:rsid w:val="00663FC5"/>
    <w:rsid w:val="0066556D"/>
    <w:rsid w:val="0067756F"/>
    <w:rsid w:val="00687E71"/>
    <w:rsid w:val="00691323"/>
    <w:rsid w:val="006A7E3D"/>
    <w:rsid w:val="006C77BE"/>
    <w:rsid w:val="006D378B"/>
    <w:rsid w:val="006E5210"/>
    <w:rsid w:val="006F7BD6"/>
    <w:rsid w:val="0070342D"/>
    <w:rsid w:val="00714A22"/>
    <w:rsid w:val="00725965"/>
    <w:rsid w:val="00734DE0"/>
    <w:rsid w:val="0074173A"/>
    <w:rsid w:val="00741E61"/>
    <w:rsid w:val="0075569E"/>
    <w:rsid w:val="0076004D"/>
    <w:rsid w:val="007619DF"/>
    <w:rsid w:val="00766BDE"/>
    <w:rsid w:val="00774817"/>
    <w:rsid w:val="0077571D"/>
    <w:rsid w:val="0077624B"/>
    <w:rsid w:val="00777FCB"/>
    <w:rsid w:val="007822D2"/>
    <w:rsid w:val="00784180"/>
    <w:rsid w:val="007877E8"/>
    <w:rsid w:val="00793EC7"/>
    <w:rsid w:val="00795F42"/>
    <w:rsid w:val="007965FF"/>
    <w:rsid w:val="007A2489"/>
    <w:rsid w:val="007B7E05"/>
    <w:rsid w:val="007D3868"/>
    <w:rsid w:val="007F3258"/>
    <w:rsid w:val="008020A0"/>
    <w:rsid w:val="00802480"/>
    <w:rsid w:val="008044E9"/>
    <w:rsid w:val="00812451"/>
    <w:rsid w:val="00821217"/>
    <w:rsid w:val="00822867"/>
    <w:rsid w:val="008518B6"/>
    <w:rsid w:val="00851E11"/>
    <w:rsid w:val="00853CB3"/>
    <w:rsid w:val="0086189D"/>
    <w:rsid w:val="008649F1"/>
    <w:rsid w:val="00867296"/>
    <w:rsid w:val="00870856"/>
    <w:rsid w:val="00887B0A"/>
    <w:rsid w:val="008A2969"/>
    <w:rsid w:val="008A6D08"/>
    <w:rsid w:val="008B4AEA"/>
    <w:rsid w:val="008B6ED5"/>
    <w:rsid w:val="008C77CE"/>
    <w:rsid w:val="008F66C9"/>
    <w:rsid w:val="008F7CDE"/>
    <w:rsid w:val="00900394"/>
    <w:rsid w:val="00906E5B"/>
    <w:rsid w:val="00914A6C"/>
    <w:rsid w:val="0091626A"/>
    <w:rsid w:val="00922A0F"/>
    <w:rsid w:val="00923F49"/>
    <w:rsid w:val="00925383"/>
    <w:rsid w:val="00925745"/>
    <w:rsid w:val="00927E93"/>
    <w:rsid w:val="009355CA"/>
    <w:rsid w:val="00960CE2"/>
    <w:rsid w:val="009616D8"/>
    <w:rsid w:val="0096671C"/>
    <w:rsid w:val="009A6704"/>
    <w:rsid w:val="009A69C0"/>
    <w:rsid w:val="009B2CAC"/>
    <w:rsid w:val="009B3E6E"/>
    <w:rsid w:val="009B711E"/>
    <w:rsid w:val="009C4676"/>
    <w:rsid w:val="009E1966"/>
    <w:rsid w:val="009E7CA3"/>
    <w:rsid w:val="009F2CFA"/>
    <w:rsid w:val="00A041BF"/>
    <w:rsid w:val="00A166C0"/>
    <w:rsid w:val="00A17142"/>
    <w:rsid w:val="00A25985"/>
    <w:rsid w:val="00A3438F"/>
    <w:rsid w:val="00A46702"/>
    <w:rsid w:val="00A72895"/>
    <w:rsid w:val="00A905D6"/>
    <w:rsid w:val="00A95D52"/>
    <w:rsid w:val="00A969CF"/>
    <w:rsid w:val="00AA0DB5"/>
    <w:rsid w:val="00AB2F25"/>
    <w:rsid w:val="00AB3F26"/>
    <w:rsid w:val="00AB47B2"/>
    <w:rsid w:val="00AB55B0"/>
    <w:rsid w:val="00AB6BF6"/>
    <w:rsid w:val="00AD7D98"/>
    <w:rsid w:val="00AF6728"/>
    <w:rsid w:val="00B03A70"/>
    <w:rsid w:val="00B3014A"/>
    <w:rsid w:val="00B616DD"/>
    <w:rsid w:val="00B63882"/>
    <w:rsid w:val="00B723B6"/>
    <w:rsid w:val="00B85046"/>
    <w:rsid w:val="00BA2B5E"/>
    <w:rsid w:val="00BA56D6"/>
    <w:rsid w:val="00C01476"/>
    <w:rsid w:val="00C24292"/>
    <w:rsid w:val="00C355AA"/>
    <w:rsid w:val="00C41CAB"/>
    <w:rsid w:val="00C4343F"/>
    <w:rsid w:val="00C50D13"/>
    <w:rsid w:val="00C538E5"/>
    <w:rsid w:val="00C6147E"/>
    <w:rsid w:val="00C730F3"/>
    <w:rsid w:val="00C73600"/>
    <w:rsid w:val="00C912FD"/>
    <w:rsid w:val="00C93F4D"/>
    <w:rsid w:val="00C97245"/>
    <w:rsid w:val="00CA2B9E"/>
    <w:rsid w:val="00CB5E85"/>
    <w:rsid w:val="00CC28ED"/>
    <w:rsid w:val="00CD0699"/>
    <w:rsid w:val="00CE1135"/>
    <w:rsid w:val="00CE4A33"/>
    <w:rsid w:val="00CE6F01"/>
    <w:rsid w:val="00D00488"/>
    <w:rsid w:val="00D04DA2"/>
    <w:rsid w:val="00D05564"/>
    <w:rsid w:val="00D064B5"/>
    <w:rsid w:val="00D10D58"/>
    <w:rsid w:val="00D229BF"/>
    <w:rsid w:val="00D24786"/>
    <w:rsid w:val="00D33F99"/>
    <w:rsid w:val="00D3745D"/>
    <w:rsid w:val="00D40397"/>
    <w:rsid w:val="00D74F58"/>
    <w:rsid w:val="00D815DC"/>
    <w:rsid w:val="00D8741E"/>
    <w:rsid w:val="00D97B30"/>
    <w:rsid w:val="00DA07C5"/>
    <w:rsid w:val="00DA4D1B"/>
    <w:rsid w:val="00DC3884"/>
    <w:rsid w:val="00DC4CFE"/>
    <w:rsid w:val="00DD0E49"/>
    <w:rsid w:val="00DD348A"/>
    <w:rsid w:val="00DD6654"/>
    <w:rsid w:val="00DF0E8F"/>
    <w:rsid w:val="00DF12D7"/>
    <w:rsid w:val="00E021C9"/>
    <w:rsid w:val="00E10654"/>
    <w:rsid w:val="00E15024"/>
    <w:rsid w:val="00E20B05"/>
    <w:rsid w:val="00E23647"/>
    <w:rsid w:val="00E32395"/>
    <w:rsid w:val="00E329D4"/>
    <w:rsid w:val="00E358E3"/>
    <w:rsid w:val="00E43926"/>
    <w:rsid w:val="00E43CDE"/>
    <w:rsid w:val="00E51E64"/>
    <w:rsid w:val="00E527CD"/>
    <w:rsid w:val="00E54F86"/>
    <w:rsid w:val="00E57ED4"/>
    <w:rsid w:val="00E72EC3"/>
    <w:rsid w:val="00E73D19"/>
    <w:rsid w:val="00E779D0"/>
    <w:rsid w:val="00E81559"/>
    <w:rsid w:val="00E909FC"/>
    <w:rsid w:val="00E93457"/>
    <w:rsid w:val="00EB7A5D"/>
    <w:rsid w:val="00EC416A"/>
    <w:rsid w:val="00ED6DB4"/>
    <w:rsid w:val="00F15608"/>
    <w:rsid w:val="00F21837"/>
    <w:rsid w:val="00F33C03"/>
    <w:rsid w:val="00F70D1E"/>
    <w:rsid w:val="00F7459C"/>
    <w:rsid w:val="00F8345E"/>
    <w:rsid w:val="00F91D95"/>
    <w:rsid w:val="00F91F73"/>
    <w:rsid w:val="00FA4966"/>
    <w:rsid w:val="00FB1005"/>
    <w:rsid w:val="00FB5266"/>
    <w:rsid w:val="00FB7C38"/>
    <w:rsid w:val="00FC234D"/>
    <w:rsid w:val="00FC5496"/>
    <w:rsid w:val="00FD541E"/>
    <w:rsid w:val="00FD6FA4"/>
    <w:rsid w:val="00FF088D"/>
    <w:rsid w:val="00FF0D7A"/>
    <w:rsid w:val="05D60AD1"/>
    <w:rsid w:val="07396142"/>
    <w:rsid w:val="076B4004"/>
    <w:rsid w:val="07923204"/>
    <w:rsid w:val="0C6E4775"/>
    <w:rsid w:val="0DE852A3"/>
    <w:rsid w:val="0FFD578E"/>
    <w:rsid w:val="0FFE367F"/>
    <w:rsid w:val="11652C67"/>
    <w:rsid w:val="11E65AB7"/>
    <w:rsid w:val="12A30899"/>
    <w:rsid w:val="19A473C1"/>
    <w:rsid w:val="19EF06C1"/>
    <w:rsid w:val="1CB33F83"/>
    <w:rsid w:val="1D464B9E"/>
    <w:rsid w:val="1F4267A3"/>
    <w:rsid w:val="23BB0960"/>
    <w:rsid w:val="268404EF"/>
    <w:rsid w:val="2BB855DC"/>
    <w:rsid w:val="2D8415F6"/>
    <w:rsid w:val="2EED85C8"/>
    <w:rsid w:val="2F16429B"/>
    <w:rsid w:val="3247337A"/>
    <w:rsid w:val="35977AD1"/>
    <w:rsid w:val="35A2115C"/>
    <w:rsid w:val="35D50C66"/>
    <w:rsid w:val="362B551A"/>
    <w:rsid w:val="366F2749"/>
    <w:rsid w:val="36C62C3F"/>
    <w:rsid w:val="377FEDF1"/>
    <w:rsid w:val="38155817"/>
    <w:rsid w:val="391227ED"/>
    <w:rsid w:val="3EE00D88"/>
    <w:rsid w:val="3EFE29FF"/>
    <w:rsid w:val="439747F6"/>
    <w:rsid w:val="44C97811"/>
    <w:rsid w:val="479A3205"/>
    <w:rsid w:val="4AB41D46"/>
    <w:rsid w:val="4AFDCD58"/>
    <w:rsid w:val="4CCB65B5"/>
    <w:rsid w:val="53333AC7"/>
    <w:rsid w:val="53720482"/>
    <w:rsid w:val="5675777F"/>
    <w:rsid w:val="5BEFEA39"/>
    <w:rsid w:val="5C7B5748"/>
    <w:rsid w:val="5CB07ABF"/>
    <w:rsid w:val="5CD429CB"/>
    <w:rsid w:val="5E454496"/>
    <w:rsid w:val="5F3228D8"/>
    <w:rsid w:val="60BC0F89"/>
    <w:rsid w:val="64C944C1"/>
    <w:rsid w:val="6809688D"/>
    <w:rsid w:val="68302734"/>
    <w:rsid w:val="6BFD2DB6"/>
    <w:rsid w:val="6DD550ED"/>
    <w:rsid w:val="6F2E9022"/>
    <w:rsid w:val="724241DF"/>
    <w:rsid w:val="72BE4622"/>
    <w:rsid w:val="76DD33AB"/>
    <w:rsid w:val="78774F1B"/>
    <w:rsid w:val="7B1C1DC0"/>
    <w:rsid w:val="7B441D0A"/>
    <w:rsid w:val="7CE619CF"/>
    <w:rsid w:val="7E65F216"/>
    <w:rsid w:val="7F9F0F33"/>
    <w:rsid w:val="7FA12A84"/>
    <w:rsid w:val="8FCCB551"/>
    <w:rsid w:val="BBBF463B"/>
    <w:rsid w:val="BFF7C998"/>
    <w:rsid w:val="BFFEAC1A"/>
    <w:rsid w:val="DFBD6C9B"/>
    <w:rsid w:val="E6BD1A10"/>
    <w:rsid w:val="EE13F306"/>
    <w:rsid w:val="F2DFBD8C"/>
    <w:rsid w:val="F7BB09E8"/>
    <w:rsid w:val="F9FDF3BF"/>
    <w:rsid w:val="FBEC05DF"/>
    <w:rsid w:val="FBFDC556"/>
    <w:rsid w:val="FC3F3FCE"/>
    <w:rsid w:val="FD870F4C"/>
    <w:rsid w:val="FFA3495A"/>
    <w:rsid w:val="FFFFE1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Normal Indent"/>
    <w:basedOn w:val="1"/>
    <w:uiPriority w:val="0"/>
    <w:pPr>
      <w:ind w:firstLine="420"/>
    </w:pPr>
  </w:style>
  <w:style w:type="paragraph" w:styleId="3">
    <w:name w:val="Date"/>
    <w:basedOn w:val="1"/>
    <w:next w:val="1"/>
    <w:link w:val="9"/>
    <w:uiPriority w:val="0"/>
    <w:pPr>
      <w:ind w:left="100" w:leftChars="2500"/>
    </w:pPr>
  </w:style>
  <w:style w:type="paragraph" w:styleId="4">
    <w:name w:val="Balloon Text"/>
    <w:basedOn w:val="1"/>
    <w:semiHidden/>
    <w:uiPriority w:val="0"/>
    <w:rPr>
      <w:sz w:val="18"/>
      <w:szCs w:val="18"/>
    </w:rPr>
  </w:style>
  <w:style w:type="paragraph" w:styleId="5">
    <w:name w:val="footer"/>
    <w:basedOn w:val="1"/>
    <w:link w:val="10"/>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customStyle="1" w:styleId="9">
    <w:name w:val="日期 Char"/>
    <w:basedOn w:val="8"/>
    <w:link w:val="3"/>
    <w:uiPriority w:val="0"/>
    <w:rPr>
      <w:kern w:val="2"/>
      <w:sz w:val="21"/>
      <w:szCs w:val="24"/>
    </w:rPr>
  </w:style>
  <w:style w:type="character" w:customStyle="1" w:styleId="10">
    <w:name w:val="页脚 Char"/>
    <w:basedOn w:val="8"/>
    <w:link w:val="5"/>
    <w:uiPriority w:val="0"/>
    <w:rPr>
      <w:kern w:val="2"/>
      <w:sz w:val="18"/>
      <w:szCs w:val="18"/>
    </w:rPr>
  </w:style>
  <w:style w:type="character" w:customStyle="1" w:styleId="11">
    <w:name w:val="页眉 Char"/>
    <w:basedOn w:val="8"/>
    <w:link w:val="6"/>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129</Words>
  <Characters>737</Characters>
  <Lines>6</Lines>
  <Paragraphs>1</Paragraphs>
  <TotalTime>1</TotalTime>
  <ScaleCrop>false</ScaleCrop>
  <LinksUpToDate>false</LinksUpToDate>
  <CharactersWithSpaces>865</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2021-04-25T18:06:00Z</dcterms:created>
  <dc:creator>微软用户</dc:creator>
  <cp:lastModifiedBy>张晓韵</cp:lastModifiedBy>
  <cp:lastPrinted>2024-10-30T17:16:00Z</cp:lastPrinted>
  <dcterms:modified xsi:type="dcterms:W3CDTF">2025-01-13T16:19:11Z</dcterms:modified>
  <dc:title>厦门市思明区人民法院诉前调解通知书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